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  <w:bookmarkStart w:id="0" w:name="_GoBack"/>
            <w:bookmarkEnd w:id="0"/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E602" w14:textId="77777777" w:rsidR="00B71E0F" w:rsidRDefault="00B71E0F">
      <w:r>
        <w:separator/>
      </w:r>
    </w:p>
  </w:endnote>
  <w:endnote w:type="continuationSeparator" w:id="0">
    <w:p w14:paraId="16AA03E5" w14:textId="77777777" w:rsidR="00B71E0F" w:rsidRDefault="00B7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AA7B" w14:textId="291E5D40" w:rsidR="00B24A68" w:rsidRDefault="0009361C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26282A">
      <w:rPr>
        <w:rFonts w:ascii="Tahoma" w:hAnsi="Tahoma" w:cs="Tahoma"/>
        <w:bCs/>
        <w:sz w:val="16"/>
      </w:rPr>
      <w:tab/>
    </w:r>
    <w:r w:rsidR="0026282A">
      <w:rPr>
        <w:rFonts w:ascii="Tahoma" w:hAnsi="Tahoma" w:cs="Tahoma"/>
        <w:bCs/>
        <w:sz w:val="16"/>
      </w:rPr>
      <w:tab/>
      <w:t xml:space="preserve"> 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5D98" w14:textId="77777777" w:rsidR="00B71E0F" w:rsidRDefault="00B71E0F">
      <w:r>
        <w:separator/>
      </w:r>
    </w:p>
  </w:footnote>
  <w:footnote w:type="continuationSeparator" w:id="0">
    <w:p w14:paraId="1090274D" w14:textId="77777777" w:rsidR="00B71E0F" w:rsidRDefault="00B7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271A2EB1" w:rsidR="00BB5696" w:rsidRPr="00BB5696" w:rsidRDefault="00B735E3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27E0A9A" wp14:editId="1269DF80">
                <wp:simplePos x="0" y="0"/>
                <wp:positionH relativeFrom="column">
                  <wp:posOffset>883920</wp:posOffset>
                </wp:positionH>
                <wp:positionV relativeFrom="paragraph">
                  <wp:posOffset>57785</wp:posOffset>
                </wp:positionV>
                <wp:extent cx="686781" cy="457200"/>
                <wp:effectExtent l="0" t="0" r="0" b="0"/>
                <wp:wrapTight wrapText="bothSides">
                  <wp:wrapPolygon edited="0">
                    <wp:start x="1798" y="0"/>
                    <wp:lineTo x="0" y="2700"/>
                    <wp:lineTo x="0" y="20700"/>
                    <wp:lineTo x="19782" y="20700"/>
                    <wp:lineTo x="20981" y="18900"/>
                    <wp:lineTo x="20981" y="2700"/>
                    <wp:lineTo x="19782" y="0"/>
                    <wp:lineTo x="1798" y="0"/>
                  </wp:wrapPolygon>
                </wp:wrapTight>
                <wp:docPr id="3" name="Pictur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9A07AC-58CD-4DB1-8D74-B27533254FB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>
                          <a:extLst>
                            <a:ext uri="{FF2B5EF4-FFF2-40B4-BE49-F238E27FC236}">
                              <a16:creationId xmlns:a16="http://schemas.microsoft.com/office/drawing/2014/main" id="{D19A07AC-58CD-4DB1-8D74-B27533254FB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781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5D5197"/>
    <w:rsid w:val="00627746"/>
    <w:rsid w:val="008A62C5"/>
    <w:rsid w:val="0091255C"/>
    <w:rsid w:val="00917EC0"/>
    <w:rsid w:val="00B128BF"/>
    <w:rsid w:val="00B24A68"/>
    <w:rsid w:val="00B71E0F"/>
    <w:rsid w:val="00B735E3"/>
    <w:rsid w:val="00BB0193"/>
    <w:rsid w:val="00BB5696"/>
    <w:rsid w:val="00C96F0D"/>
    <w:rsid w:val="00CA1BF7"/>
    <w:rsid w:val="00D51B09"/>
    <w:rsid w:val="00D61CC3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DB06-95C4-4C46-AF48-83F22DC2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82A7D-107D-4EC6-B275-29290C233E4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d37fc63-8ab8-4d09-9a00-22bf9119bb85"/>
    <ds:schemaRef ds:uri="http://purl.org/dc/terms/"/>
    <ds:schemaRef ds:uri="462c1dbc-3f81-426d-a3a1-ed120e18b4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2019-01-10T02:13:00Z</dcterms:created>
  <dcterms:modified xsi:type="dcterms:W3CDTF">2019-03-22T14:40:00Z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